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FE" w:rsidRDefault="00A113FE" w:rsidP="00A113FE">
      <w:pPr>
        <w:spacing w:after="0" w:line="240" w:lineRule="auto"/>
        <w:ind w:left="-851"/>
        <w:jc w:val="center"/>
        <w:rPr>
          <w:rFonts w:cs="Arial"/>
          <w:b/>
          <w:color w:val="000000"/>
          <w:sz w:val="40"/>
          <w:szCs w:val="40"/>
          <w:lang w:val="en-IE"/>
        </w:rPr>
      </w:pPr>
      <w:r>
        <w:rPr>
          <w:rFonts w:cs="Arial"/>
          <w:b/>
          <w:color w:val="000000"/>
          <w:sz w:val="40"/>
          <w:szCs w:val="40"/>
          <w:lang w:val="en-IE"/>
        </w:rPr>
        <w:t xml:space="preserve">CONTINUOUS IMPROVEMENT </w:t>
      </w:r>
      <w:r w:rsidR="004B1ADC">
        <w:rPr>
          <w:rFonts w:cs="Arial"/>
          <w:b/>
          <w:color w:val="000000"/>
          <w:sz w:val="40"/>
          <w:szCs w:val="40"/>
          <w:lang w:val="en-IE"/>
        </w:rPr>
        <w:t xml:space="preserve">in </w:t>
      </w:r>
      <w:r>
        <w:rPr>
          <w:rFonts w:cs="Arial"/>
          <w:b/>
          <w:color w:val="000000"/>
          <w:sz w:val="40"/>
          <w:szCs w:val="40"/>
          <w:lang w:val="en-IE"/>
        </w:rPr>
        <w:t>MANUFACTURING (CI)</w:t>
      </w:r>
    </w:p>
    <w:p w:rsidR="0011074B" w:rsidRPr="0079244B" w:rsidRDefault="008B7CBD" w:rsidP="00A113FE">
      <w:pPr>
        <w:spacing w:line="240" w:lineRule="auto"/>
        <w:ind w:left="-851"/>
        <w:jc w:val="center"/>
        <w:rPr>
          <w:rFonts w:cs="Arial"/>
          <w:bCs/>
          <w:color w:val="000000"/>
          <w:sz w:val="40"/>
          <w:szCs w:val="40"/>
          <w:lang w:val="en-IE"/>
        </w:rPr>
      </w:pPr>
      <w:r>
        <w:rPr>
          <w:rFonts w:cs="Arial"/>
          <w:i/>
          <w:color w:val="000000"/>
          <w:sz w:val="40"/>
          <w:szCs w:val="40"/>
          <w:lang w:val="en-IE"/>
        </w:rPr>
        <w:t>QQI</w:t>
      </w:r>
      <w:r w:rsidR="0079244B" w:rsidRPr="0079244B">
        <w:rPr>
          <w:rFonts w:cs="Arial"/>
          <w:i/>
          <w:color w:val="000000"/>
          <w:sz w:val="40"/>
          <w:szCs w:val="40"/>
          <w:lang w:val="en-IE"/>
        </w:rPr>
        <w:t xml:space="preserve"> Certified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11074B" w:rsidRPr="00A42184">
        <w:tc>
          <w:tcPr>
            <w:tcW w:w="10774" w:type="dxa"/>
          </w:tcPr>
          <w:p w:rsidR="0011074B" w:rsidRPr="00C759AB" w:rsidRDefault="0011074B" w:rsidP="00876394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759AB"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  <w:t>Introduction</w:t>
            </w:r>
          </w:p>
          <w:p w:rsidR="0011074B" w:rsidRPr="000F7E87" w:rsidRDefault="00C02458" w:rsidP="00B0493F">
            <w:pPr>
              <w:spacing w:before="120" w:after="12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</w:t>
            </w:r>
            <w:r w:rsidRPr="00C02458">
              <w:rPr>
                <w:b/>
                <w:i/>
                <w:color w:val="000000"/>
              </w:rPr>
              <w:t xml:space="preserve">he primary objective of this </w:t>
            </w:r>
            <w:r w:rsidRPr="00B0493F">
              <w:rPr>
                <w:b/>
                <w:i/>
                <w:color w:val="000000"/>
              </w:rPr>
              <w:t>CI blended learning programme</w:t>
            </w:r>
            <w:r w:rsidRPr="00C02458">
              <w:rPr>
                <w:b/>
                <w:i/>
                <w:color w:val="000000"/>
              </w:rPr>
              <w:t xml:space="preserve"> is to train and certify employees, within the Life Sciences sector, in CI methodologies and tools (Lean &amp; Six Sigma)</w:t>
            </w:r>
            <w:r>
              <w:rPr>
                <w:b/>
                <w:i/>
                <w:color w:val="000000"/>
              </w:rPr>
              <w:t xml:space="preserve">. The skills and knowledge gained is expected to lead </w:t>
            </w:r>
            <w:r w:rsidRPr="00C02458">
              <w:rPr>
                <w:b/>
                <w:i/>
                <w:color w:val="000000"/>
              </w:rPr>
              <w:t xml:space="preserve">to fewer errors, higher performance, less waste, lower costs and higher efficiencies in the sector. It is expected that participants will gain a thorough understanding of Lean Principles and be able to implement ‘lean’ improvements in their areas of responsibility, thereby assisting in the transformation of their organisation into a leaner and more competitive enterprise </w:t>
            </w:r>
            <w:r>
              <w:rPr>
                <w:b/>
                <w:i/>
                <w:color w:val="000000"/>
              </w:rPr>
              <w:t>leading to</w:t>
            </w:r>
            <w:r w:rsidRPr="00C02458">
              <w:rPr>
                <w:b/>
                <w:i/>
                <w:color w:val="000000"/>
              </w:rPr>
              <w:t xml:space="preserve"> added value to products and services.</w:t>
            </w:r>
          </w:p>
        </w:tc>
      </w:tr>
      <w:tr w:rsidR="0011074B" w:rsidRPr="00A42184">
        <w:tc>
          <w:tcPr>
            <w:tcW w:w="10774" w:type="dxa"/>
          </w:tcPr>
          <w:p w:rsidR="00C9779A" w:rsidRPr="00C759AB" w:rsidRDefault="0011074B" w:rsidP="00876394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759AB"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  <w:t>Course Outline/Content</w:t>
            </w:r>
          </w:p>
          <w:p w:rsidR="00C9779A" w:rsidRPr="000F7E87" w:rsidRDefault="00C9779A" w:rsidP="00A42184">
            <w:pPr>
              <w:spacing w:before="120" w:after="120" w:line="240" w:lineRule="auto"/>
              <w:rPr>
                <w:b/>
                <w:i/>
                <w:color w:val="000000"/>
              </w:rPr>
            </w:pPr>
            <w:r w:rsidRPr="000F7E87">
              <w:rPr>
                <w:b/>
                <w:i/>
                <w:color w:val="000000"/>
              </w:rPr>
              <w:t xml:space="preserve">The course is </w:t>
            </w:r>
            <w:r w:rsidR="00986557" w:rsidRPr="000F7E87">
              <w:rPr>
                <w:b/>
                <w:i/>
                <w:color w:val="000000"/>
              </w:rPr>
              <w:t>delivered over</w:t>
            </w:r>
            <w:r w:rsidRPr="000F7E87">
              <w:rPr>
                <w:b/>
                <w:i/>
                <w:color w:val="000000"/>
              </w:rPr>
              <w:t xml:space="preserve"> </w:t>
            </w:r>
            <w:r w:rsidR="007B65A2">
              <w:rPr>
                <w:b/>
                <w:i/>
                <w:color w:val="000000"/>
              </w:rPr>
              <w:t>7 sessions</w:t>
            </w:r>
            <w:r w:rsidR="00CB37FA" w:rsidRPr="000F7E87">
              <w:rPr>
                <w:b/>
                <w:i/>
                <w:color w:val="000000"/>
              </w:rPr>
              <w:t xml:space="preserve">. The following </w:t>
            </w:r>
            <w:r w:rsidR="007B65A2">
              <w:rPr>
                <w:b/>
                <w:i/>
                <w:color w:val="000000"/>
              </w:rPr>
              <w:t>modules</w:t>
            </w:r>
            <w:r w:rsidR="00C02458">
              <w:rPr>
                <w:b/>
                <w:i/>
                <w:color w:val="000000"/>
              </w:rPr>
              <w:t xml:space="preserve"> are </w:t>
            </w:r>
            <w:r w:rsidR="00986557" w:rsidRPr="000F7E87">
              <w:rPr>
                <w:b/>
                <w:i/>
                <w:color w:val="000000"/>
              </w:rPr>
              <w:t xml:space="preserve">designed to provide </w:t>
            </w:r>
            <w:r w:rsidR="00AB45E1" w:rsidRPr="000F7E87">
              <w:rPr>
                <w:b/>
                <w:i/>
                <w:color w:val="000000"/>
              </w:rPr>
              <w:t xml:space="preserve">participants </w:t>
            </w:r>
            <w:r w:rsidR="00986557" w:rsidRPr="000F7E87">
              <w:rPr>
                <w:b/>
                <w:i/>
                <w:color w:val="000000"/>
              </w:rPr>
              <w:t xml:space="preserve">with knowledge, skills and competencies </w:t>
            </w:r>
            <w:r w:rsidR="00C02458">
              <w:rPr>
                <w:b/>
                <w:i/>
                <w:color w:val="000000"/>
              </w:rPr>
              <w:t>in CI tools</w:t>
            </w:r>
            <w:r w:rsidR="00CB37FA" w:rsidRPr="000F7E87">
              <w:rPr>
                <w:b/>
                <w:i/>
                <w:color w:val="000000"/>
              </w:rPr>
              <w:t>:</w:t>
            </w:r>
            <w:r w:rsidR="008B7B0F">
              <w:rPr>
                <w:b/>
                <w:i/>
                <w:color w:val="000000"/>
              </w:rPr>
              <w:t>-</w:t>
            </w:r>
          </w:p>
          <w:p w:rsidR="007B65A2" w:rsidRPr="007B65A2" w:rsidRDefault="007B65A2" w:rsidP="007B65A2">
            <w:pPr>
              <w:tabs>
                <w:tab w:val="left" w:pos="459"/>
              </w:tabs>
              <w:spacing w:after="0" w:line="240" w:lineRule="auto"/>
              <w:rPr>
                <w:b/>
                <w:i/>
                <w:color w:val="000000"/>
              </w:rPr>
            </w:pPr>
            <w:r w:rsidRPr="007B65A2">
              <w:rPr>
                <w:b/>
                <w:i/>
                <w:color w:val="000000"/>
              </w:rPr>
              <w:t>1.</w:t>
            </w:r>
            <w:r w:rsidRPr="007B65A2">
              <w:rPr>
                <w:b/>
                <w:i/>
                <w:color w:val="000000"/>
              </w:rPr>
              <w:tab/>
              <w:t>Introduction to Continuous Improvement</w:t>
            </w:r>
          </w:p>
          <w:p w:rsidR="007B65A2" w:rsidRPr="007B65A2" w:rsidRDefault="007B65A2" w:rsidP="007B65A2">
            <w:pPr>
              <w:tabs>
                <w:tab w:val="left" w:pos="459"/>
              </w:tabs>
              <w:spacing w:after="0" w:line="240" w:lineRule="auto"/>
              <w:rPr>
                <w:b/>
                <w:i/>
                <w:color w:val="000000"/>
              </w:rPr>
            </w:pPr>
            <w:r w:rsidRPr="007B65A2">
              <w:rPr>
                <w:b/>
                <w:i/>
                <w:color w:val="000000"/>
              </w:rPr>
              <w:t>2.</w:t>
            </w:r>
            <w:r w:rsidRPr="007B65A2">
              <w:rPr>
                <w:b/>
                <w:i/>
                <w:color w:val="000000"/>
              </w:rPr>
              <w:tab/>
              <w:t>Value Stream</w:t>
            </w:r>
          </w:p>
          <w:p w:rsidR="007B65A2" w:rsidRPr="007B65A2" w:rsidRDefault="007B65A2" w:rsidP="007B65A2">
            <w:pPr>
              <w:tabs>
                <w:tab w:val="left" w:pos="459"/>
              </w:tabs>
              <w:spacing w:after="0" w:line="240" w:lineRule="auto"/>
              <w:rPr>
                <w:b/>
                <w:i/>
                <w:color w:val="000000"/>
              </w:rPr>
            </w:pPr>
            <w:r w:rsidRPr="007B65A2">
              <w:rPr>
                <w:b/>
                <w:i/>
                <w:color w:val="000000"/>
              </w:rPr>
              <w:t>3.</w:t>
            </w:r>
            <w:r w:rsidRPr="007B65A2">
              <w:rPr>
                <w:b/>
                <w:i/>
                <w:color w:val="000000"/>
              </w:rPr>
              <w:tab/>
              <w:t>5S and the Visual Factory</w:t>
            </w:r>
          </w:p>
          <w:p w:rsidR="007B65A2" w:rsidRPr="007B65A2" w:rsidRDefault="007B65A2" w:rsidP="007B65A2">
            <w:pPr>
              <w:tabs>
                <w:tab w:val="left" w:pos="459"/>
              </w:tabs>
              <w:spacing w:after="0" w:line="240" w:lineRule="auto"/>
              <w:rPr>
                <w:b/>
                <w:i/>
                <w:color w:val="000000"/>
              </w:rPr>
            </w:pPr>
            <w:r w:rsidRPr="007B65A2">
              <w:rPr>
                <w:b/>
                <w:i/>
                <w:color w:val="000000"/>
              </w:rPr>
              <w:t>4.</w:t>
            </w:r>
            <w:r w:rsidRPr="007B65A2">
              <w:rPr>
                <w:b/>
                <w:i/>
                <w:color w:val="000000"/>
              </w:rPr>
              <w:tab/>
              <w:t>Problem Solving / Mistake Proofing</w:t>
            </w:r>
          </w:p>
          <w:p w:rsidR="007B65A2" w:rsidRPr="007B65A2" w:rsidRDefault="007B65A2" w:rsidP="007B65A2">
            <w:pPr>
              <w:tabs>
                <w:tab w:val="left" w:pos="459"/>
              </w:tabs>
              <w:spacing w:after="0" w:line="240" w:lineRule="auto"/>
              <w:rPr>
                <w:b/>
                <w:i/>
                <w:color w:val="000000"/>
              </w:rPr>
            </w:pPr>
            <w:r w:rsidRPr="007B65A2">
              <w:rPr>
                <w:b/>
                <w:i/>
                <w:color w:val="000000"/>
              </w:rPr>
              <w:t>5.</w:t>
            </w:r>
            <w:r w:rsidRPr="007B65A2">
              <w:rPr>
                <w:b/>
                <w:i/>
                <w:color w:val="000000"/>
              </w:rPr>
              <w:tab/>
              <w:t>Control of Variances</w:t>
            </w:r>
          </w:p>
          <w:p w:rsidR="007B65A2" w:rsidRPr="007B65A2" w:rsidRDefault="007B65A2" w:rsidP="007B65A2">
            <w:pPr>
              <w:tabs>
                <w:tab w:val="left" w:pos="459"/>
              </w:tabs>
              <w:spacing w:after="0" w:line="240" w:lineRule="auto"/>
              <w:rPr>
                <w:b/>
                <w:i/>
                <w:color w:val="000000"/>
              </w:rPr>
            </w:pPr>
            <w:r w:rsidRPr="007B65A2">
              <w:rPr>
                <w:b/>
                <w:i/>
                <w:color w:val="000000"/>
              </w:rPr>
              <w:t>6.</w:t>
            </w:r>
            <w:r w:rsidRPr="007B65A2">
              <w:rPr>
                <w:b/>
                <w:i/>
                <w:color w:val="000000"/>
              </w:rPr>
              <w:tab/>
              <w:t>Equipment Effectiveness &amp; Performance (TPM, OEE, SMED)</w:t>
            </w:r>
          </w:p>
          <w:p w:rsidR="007B65A2" w:rsidRDefault="007B65A2" w:rsidP="007B65A2">
            <w:pPr>
              <w:tabs>
                <w:tab w:val="left" w:pos="459"/>
              </w:tabs>
              <w:spacing w:after="120" w:line="240" w:lineRule="auto"/>
              <w:rPr>
                <w:b/>
                <w:i/>
                <w:color w:val="000000"/>
              </w:rPr>
            </w:pPr>
            <w:r w:rsidRPr="007B65A2">
              <w:rPr>
                <w:b/>
                <w:i/>
                <w:color w:val="000000"/>
              </w:rPr>
              <w:t>7.</w:t>
            </w:r>
            <w:r w:rsidRPr="007B65A2">
              <w:rPr>
                <w:b/>
                <w:i/>
                <w:color w:val="000000"/>
              </w:rPr>
              <w:tab/>
              <w:t>Sustaining Progress</w:t>
            </w:r>
          </w:p>
          <w:p w:rsidR="00986557" w:rsidRPr="00CB37FA" w:rsidRDefault="00986557" w:rsidP="00DF73EB">
            <w:pPr>
              <w:spacing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0F7E87">
              <w:rPr>
                <w:b/>
                <w:i/>
                <w:color w:val="000000"/>
              </w:rPr>
              <w:t>Course delivery consist</w:t>
            </w:r>
            <w:r w:rsidR="00FD5C10">
              <w:rPr>
                <w:b/>
                <w:i/>
                <w:color w:val="000000"/>
              </w:rPr>
              <w:t>s</w:t>
            </w:r>
            <w:r w:rsidRPr="000F7E87">
              <w:rPr>
                <w:b/>
                <w:i/>
                <w:color w:val="000000"/>
              </w:rPr>
              <w:t xml:space="preserve"> of a mix of </w:t>
            </w:r>
            <w:r w:rsidR="00AB45E1" w:rsidRPr="000F7E87">
              <w:rPr>
                <w:b/>
                <w:i/>
                <w:color w:val="000000"/>
              </w:rPr>
              <w:t>formal sessions</w:t>
            </w:r>
            <w:r w:rsidR="00E35C46" w:rsidRPr="000F7E87">
              <w:rPr>
                <w:b/>
                <w:i/>
                <w:color w:val="000000"/>
              </w:rPr>
              <w:t>,</w:t>
            </w:r>
            <w:r w:rsidR="00AB45E1" w:rsidRPr="000F7E87">
              <w:rPr>
                <w:b/>
                <w:i/>
                <w:color w:val="000000"/>
              </w:rPr>
              <w:t xml:space="preserve"> group sessions, breakout sessions, demonstration, practical tasks and multimedia</w:t>
            </w:r>
            <w:r w:rsidR="00E35C46" w:rsidRPr="000F7E87">
              <w:rPr>
                <w:b/>
                <w:i/>
                <w:color w:val="000000"/>
              </w:rPr>
              <w:t>/PowerPoint presentations</w:t>
            </w:r>
            <w:r w:rsidR="00AB45E1" w:rsidRPr="000F7E87">
              <w:rPr>
                <w:b/>
                <w:i/>
                <w:color w:val="000000"/>
              </w:rPr>
              <w:t xml:space="preserve">. </w:t>
            </w:r>
            <w:r w:rsidR="00E35C46" w:rsidRPr="000F7E87">
              <w:rPr>
                <w:b/>
                <w:i/>
                <w:color w:val="000000"/>
              </w:rPr>
              <w:t>Participan</w:t>
            </w:r>
            <w:r w:rsidR="00DF73EB">
              <w:rPr>
                <w:b/>
                <w:i/>
                <w:color w:val="000000"/>
              </w:rPr>
              <w:t xml:space="preserve">ts will receive a comprehensive Irish Medtech Skillnet </w:t>
            </w:r>
            <w:r w:rsidR="00E35C46" w:rsidRPr="000F7E87">
              <w:rPr>
                <w:b/>
                <w:i/>
                <w:color w:val="000000"/>
              </w:rPr>
              <w:t xml:space="preserve">Training Manual </w:t>
            </w:r>
            <w:r w:rsidR="00C02458">
              <w:rPr>
                <w:b/>
                <w:i/>
                <w:color w:val="000000"/>
              </w:rPr>
              <w:t>as they begin their course</w:t>
            </w:r>
            <w:r w:rsidR="00E35C46" w:rsidRPr="000F7E87">
              <w:rPr>
                <w:b/>
                <w:i/>
                <w:color w:val="000000"/>
              </w:rPr>
              <w:t>.</w:t>
            </w:r>
          </w:p>
        </w:tc>
      </w:tr>
      <w:tr w:rsidR="0011074B" w:rsidRPr="00A42184">
        <w:tc>
          <w:tcPr>
            <w:tcW w:w="10774" w:type="dxa"/>
          </w:tcPr>
          <w:p w:rsidR="00EF61CD" w:rsidRPr="00C759AB" w:rsidRDefault="0011074B" w:rsidP="00876394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759AB"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  <w:t xml:space="preserve">Entry Requirements/Arrangements </w:t>
            </w:r>
          </w:p>
          <w:p w:rsidR="004134C4" w:rsidRPr="00A42184" w:rsidRDefault="0011074B" w:rsidP="00C02458">
            <w:pPr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0F7E87">
              <w:rPr>
                <w:b/>
                <w:i/>
                <w:color w:val="000000"/>
              </w:rPr>
              <w:t xml:space="preserve">There are no minimum entry requirements </w:t>
            </w:r>
            <w:r w:rsidR="00EF61CD" w:rsidRPr="000F7E87">
              <w:rPr>
                <w:b/>
                <w:i/>
                <w:color w:val="000000"/>
              </w:rPr>
              <w:t>for</w:t>
            </w:r>
            <w:r w:rsidRPr="000F7E87">
              <w:rPr>
                <w:b/>
                <w:i/>
                <w:color w:val="000000"/>
              </w:rPr>
              <w:t xml:space="preserve"> </w:t>
            </w:r>
            <w:r w:rsidR="00C02458">
              <w:rPr>
                <w:b/>
                <w:i/>
                <w:color w:val="000000"/>
              </w:rPr>
              <w:t>the</w:t>
            </w:r>
            <w:r w:rsidRPr="000F7E87">
              <w:rPr>
                <w:b/>
                <w:i/>
                <w:color w:val="000000"/>
              </w:rPr>
              <w:t xml:space="preserve"> course. However, </w:t>
            </w:r>
            <w:r w:rsidR="00B0493F" w:rsidRPr="00B0493F">
              <w:rPr>
                <w:b/>
                <w:i/>
                <w:color w:val="000000"/>
              </w:rPr>
              <w:t xml:space="preserve">it is expected that participants will have </w:t>
            </w:r>
            <w:r w:rsidR="00B0493F">
              <w:rPr>
                <w:b/>
                <w:i/>
                <w:color w:val="000000"/>
              </w:rPr>
              <w:t xml:space="preserve">experience </w:t>
            </w:r>
            <w:r w:rsidR="00B0493F" w:rsidRPr="00B0493F">
              <w:rPr>
                <w:b/>
                <w:i/>
                <w:color w:val="000000"/>
              </w:rPr>
              <w:t>working in the Life Sciences sector, in the areas of manufacturing and</w:t>
            </w:r>
            <w:r w:rsidR="00C02458">
              <w:rPr>
                <w:b/>
                <w:i/>
                <w:color w:val="000000"/>
              </w:rPr>
              <w:t>/or</w:t>
            </w:r>
            <w:r w:rsidR="00B0493F" w:rsidRPr="00B0493F">
              <w:rPr>
                <w:b/>
                <w:i/>
                <w:color w:val="000000"/>
              </w:rPr>
              <w:t xml:space="preserve"> manufacturing support functions such as Materials, Quality, Finance and Engineering</w:t>
            </w:r>
            <w:r w:rsidR="00C02458">
              <w:rPr>
                <w:b/>
                <w:i/>
                <w:color w:val="000000"/>
              </w:rPr>
              <w:t xml:space="preserve">. It is also expected that one has a keen </w:t>
            </w:r>
            <w:r w:rsidR="00B0493F" w:rsidRPr="00B0493F">
              <w:rPr>
                <w:b/>
                <w:i/>
                <w:color w:val="000000"/>
              </w:rPr>
              <w:t xml:space="preserve">interest in developing skills in CI tools. A good level of English is required. </w:t>
            </w:r>
          </w:p>
        </w:tc>
      </w:tr>
      <w:tr w:rsidR="0011074B" w:rsidRPr="00A42184">
        <w:tc>
          <w:tcPr>
            <w:tcW w:w="10774" w:type="dxa"/>
          </w:tcPr>
          <w:p w:rsidR="004134C4" w:rsidRPr="00C759AB" w:rsidRDefault="004134C4" w:rsidP="00876394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759AB"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  <w:t>Certification and Assessment</w:t>
            </w:r>
          </w:p>
          <w:p w:rsidR="004134C4" w:rsidRPr="000F7E87" w:rsidRDefault="004134C4" w:rsidP="00A42184">
            <w:pPr>
              <w:spacing w:before="120" w:after="120" w:line="240" w:lineRule="auto"/>
              <w:rPr>
                <w:b/>
                <w:i/>
                <w:color w:val="000000"/>
              </w:rPr>
            </w:pPr>
            <w:r w:rsidRPr="000F7E87">
              <w:rPr>
                <w:b/>
                <w:i/>
                <w:color w:val="000000"/>
              </w:rPr>
              <w:t xml:space="preserve">This is a </w:t>
            </w:r>
            <w:r w:rsidR="00DF73EB">
              <w:rPr>
                <w:b/>
                <w:i/>
                <w:color w:val="000000"/>
              </w:rPr>
              <w:t>QQI</w:t>
            </w:r>
            <w:r w:rsidRPr="000F7E87">
              <w:rPr>
                <w:b/>
                <w:i/>
                <w:color w:val="000000"/>
              </w:rPr>
              <w:t xml:space="preserve"> certified course and successful participants will receive </w:t>
            </w:r>
            <w:r w:rsidR="004B1ADC">
              <w:rPr>
                <w:b/>
                <w:i/>
                <w:color w:val="000000"/>
              </w:rPr>
              <w:t xml:space="preserve">the </w:t>
            </w:r>
            <w:r w:rsidRPr="000F7E87">
              <w:rPr>
                <w:b/>
                <w:i/>
                <w:color w:val="000000"/>
              </w:rPr>
              <w:t xml:space="preserve">Certificate in </w:t>
            </w:r>
            <w:r w:rsidR="007B65A2">
              <w:rPr>
                <w:b/>
                <w:i/>
                <w:color w:val="000000"/>
              </w:rPr>
              <w:t>Continuous</w:t>
            </w:r>
            <w:r w:rsidR="00DF73EB">
              <w:rPr>
                <w:b/>
                <w:i/>
                <w:color w:val="000000"/>
              </w:rPr>
              <w:t xml:space="preserve"> </w:t>
            </w:r>
            <w:r w:rsidR="007B65A2">
              <w:rPr>
                <w:b/>
                <w:i/>
                <w:color w:val="000000"/>
              </w:rPr>
              <w:t>Improvement in Manufacturing</w:t>
            </w:r>
            <w:r w:rsidR="004B1ADC">
              <w:rPr>
                <w:b/>
                <w:i/>
                <w:color w:val="000000"/>
              </w:rPr>
              <w:t xml:space="preserve"> (</w:t>
            </w:r>
            <w:r w:rsidR="004B1ADC" w:rsidRPr="004B1ADC">
              <w:rPr>
                <w:b/>
                <w:i/>
                <w:color w:val="000000"/>
              </w:rPr>
              <w:t>Code 5N1915</w:t>
            </w:r>
            <w:r w:rsidR="004B1ADC">
              <w:rPr>
                <w:b/>
                <w:i/>
                <w:color w:val="000000"/>
              </w:rPr>
              <w:t>)</w:t>
            </w:r>
            <w:r w:rsidRPr="000F7E87">
              <w:rPr>
                <w:b/>
                <w:i/>
                <w:color w:val="000000"/>
              </w:rPr>
              <w:t xml:space="preserve"> at Level 5 </w:t>
            </w:r>
            <w:r w:rsidR="00CB37FA" w:rsidRPr="000F7E87">
              <w:rPr>
                <w:b/>
                <w:i/>
                <w:color w:val="000000"/>
              </w:rPr>
              <w:t>on</w:t>
            </w:r>
            <w:r w:rsidRPr="000F7E87">
              <w:rPr>
                <w:b/>
                <w:i/>
                <w:color w:val="000000"/>
              </w:rPr>
              <w:t xml:space="preserve"> the National Framework of Qualifications (NFQ). </w:t>
            </w:r>
          </w:p>
          <w:p w:rsidR="00CB37FA" w:rsidRPr="000F7E87" w:rsidRDefault="004134C4" w:rsidP="00CB37FA">
            <w:pPr>
              <w:spacing w:before="120" w:after="120" w:line="240" w:lineRule="auto"/>
              <w:rPr>
                <w:b/>
                <w:i/>
                <w:color w:val="000000"/>
              </w:rPr>
            </w:pPr>
            <w:r w:rsidRPr="000F7E87">
              <w:rPr>
                <w:b/>
                <w:i/>
                <w:color w:val="000000"/>
              </w:rPr>
              <w:t>Assessment consists</w:t>
            </w:r>
            <w:r w:rsidR="0011074B" w:rsidRPr="000F7E87">
              <w:rPr>
                <w:b/>
                <w:i/>
                <w:color w:val="000000"/>
              </w:rPr>
              <w:t xml:space="preserve"> of a </w:t>
            </w:r>
            <w:r w:rsidR="004B1ADC">
              <w:rPr>
                <w:b/>
                <w:i/>
                <w:color w:val="000000"/>
              </w:rPr>
              <w:t>Theory Test</w:t>
            </w:r>
            <w:r w:rsidR="009424AC" w:rsidRPr="000F7E87">
              <w:rPr>
                <w:b/>
                <w:i/>
                <w:color w:val="000000"/>
              </w:rPr>
              <w:t xml:space="preserve"> </w:t>
            </w:r>
            <w:r w:rsidRPr="000F7E87">
              <w:rPr>
                <w:b/>
                <w:i/>
                <w:color w:val="000000"/>
              </w:rPr>
              <w:t xml:space="preserve">(40%) </w:t>
            </w:r>
            <w:r w:rsidR="009424AC" w:rsidRPr="000F7E87">
              <w:rPr>
                <w:b/>
                <w:i/>
                <w:color w:val="000000"/>
              </w:rPr>
              <w:t xml:space="preserve">and </w:t>
            </w:r>
            <w:r w:rsidR="004B1ADC">
              <w:rPr>
                <w:b/>
                <w:i/>
                <w:color w:val="000000"/>
              </w:rPr>
              <w:t xml:space="preserve">the preparation and submission of a </w:t>
            </w:r>
            <w:r w:rsidR="007B65A2">
              <w:rPr>
                <w:b/>
                <w:i/>
                <w:color w:val="000000"/>
              </w:rPr>
              <w:t>P</w:t>
            </w:r>
            <w:r w:rsidR="004B1ADC">
              <w:rPr>
                <w:b/>
                <w:i/>
                <w:color w:val="000000"/>
              </w:rPr>
              <w:t xml:space="preserve">ortfolio of </w:t>
            </w:r>
            <w:r w:rsidR="007B65A2">
              <w:rPr>
                <w:b/>
                <w:i/>
                <w:color w:val="000000"/>
              </w:rPr>
              <w:t>C</w:t>
            </w:r>
            <w:r w:rsidR="004B1ADC">
              <w:rPr>
                <w:b/>
                <w:i/>
                <w:color w:val="000000"/>
              </w:rPr>
              <w:t>oursework</w:t>
            </w:r>
            <w:r w:rsidR="007B65A2">
              <w:rPr>
                <w:b/>
                <w:i/>
                <w:color w:val="000000"/>
              </w:rPr>
              <w:t xml:space="preserve"> (60%)</w:t>
            </w:r>
            <w:r w:rsidR="008B7B0F">
              <w:rPr>
                <w:b/>
                <w:i/>
                <w:color w:val="000000"/>
              </w:rPr>
              <w:t>.</w:t>
            </w:r>
          </w:p>
          <w:p w:rsidR="0011074B" w:rsidRPr="00A42184" w:rsidRDefault="004134C4" w:rsidP="007B65A2">
            <w:pPr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0F7E87">
              <w:rPr>
                <w:b/>
                <w:i/>
                <w:color w:val="000000"/>
              </w:rPr>
              <w:t>Participants are expected to complete some study/learning outside of the formal delivery of the course</w:t>
            </w:r>
            <w:r w:rsidR="007B65A2">
              <w:rPr>
                <w:b/>
                <w:i/>
                <w:color w:val="000000"/>
              </w:rPr>
              <w:t xml:space="preserve"> to successfully complete the requi</w:t>
            </w:r>
            <w:bookmarkStart w:id="0" w:name="_GoBack"/>
            <w:bookmarkEnd w:id="0"/>
            <w:r w:rsidR="007B65A2">
              <w:rPr>
                <w:b/>
                <w:i/>
                <w:color w:val="000000"/>
              </w:rPr>
              <w:t xml:space="preserve">red assessments. </w:t>
            </w:r>
          </w:p>
        </w:tc>
      </w:tr>
      <w:tr w:rsidR="0011074B" w:rsidRPr="00A42184">
        <w:tc>
          <w:tcPr>
            <w:tcW w:w="10774" w:type="dxa"/>
          </w:tcPr>
          <w:p w:rsidR="0011074B" w:rsidRPr="00C759AB" w:rsidRDefault="0011074B" w:rsidP="00876394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C759AB"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  <w:t>Learner Support</w:t>
            </w:r>
          </w:p>
          <w:p w:rsidR="0011074B" w:rsidRPr="00A42184" w:rsidRDefault="00A42184" w:rsidP="007B65A2">
            <w:pPr>
              <w:spacing w:before="120" w:after="120" w:line="240" w:lineRule="auto"/>
              <w:rPr>
                <w:rFonts w:cs="Arial"/>
                <w:b/>
                <w:i/>
                <w:color w:val="000000"/>
                <w:lang w:val="en-IE"/>
              </w:rPr>
            </w:pPr>
            <w:r w:rsidRPr="000F7E87">
              <w:rPr>
                <w:b/>
                <w:i/>
                <w:color w:val="000000"/>
              </w:rPr>
              <w:t xml:space="preserve">Course participants will </w:t>
            </w:r>
            <w:r w:rsidR="00CB37FA" w:rsidRPr="000F7E87">
              <w:rPr>
                <w:b/>
                <w:i/>
                <w:color w:val="000000"/>
              </w:rPr>
              <w:t>receive</w:t>
            </w:r>
            <w:r w:rsidRPr="000F7E87">
              <w:rPr>
                <w:b/>
                <w:i/>
                <w:color w:val="000000"/>
              </w:rPr>
              <w:t xml:space="preserve"> </w:t>
            </w:r>
            <w:r w:rsidR="00CB37FA" w:rsidRPr="000F7E87">
              <w:rPr>
                <w:b/>
                <w:i/>
                <w:color w:val="000000"/>
              </w:rPr>
              <w:t xml:space="preserve">learning </w:t>
            </w:r>
            <w:r w:rsidRPr="000F7E87">
              <w:rPr>
                <w:b/>
                <w:i/>
                <w:color w:val="000000"/>
              </w:rPr>
              <w:t>support</w:t>
            </w:r>
            <w:r w:rsidR="00CB37FA" w:rsidRPr="000F7E87">
              <w:rPr>
                <w:b/>
                <w:i/>
                <w:color w:val="000000"/>
              </w:rPr>
              <w:t>,</w:t>
            </w:r>
            <w:r w:rsidRPr="000F7E87">
              <w:rPr>
                <w:b/>
                <w:i/>
                <w:color w:val="000000"/>
              </w:rPr>
              <w:t xml:space="preserve"> for the duration of the course</w:t>
            </w:r>
            <w:r w:rsidR="00CB37FA" w:rsidRPr="000F7E87">
              <w:rPr>
                <w:b/>
                <w:i/>
                <w:color w:val="000000"/>
              </w:rPr>
              <w:t>,</w:t>
            </w:r>
            <w:r w:rsidRPr="000F7E87">
              <w:rPr>
                <w:b/>
                <w:i/>
                <w:color w:val="000000"/>
              </w:rPr>
              <w:t xml:space="preserve"> from their </w:t>
            </w:r>
            <w:r w:rsidR="007B65A2">
              <w:rPr>
                <w:b/>
                <w:i/>
                <w:color w:val="000000"/>
              </w:rPr>
              <w:t xml:space="preserve">in-company course coordinator. The specific details, in this regard, </w:t>
            </w:r>
            <w:r w:rsidRPr="000F7E87">
              <w:rPr>
                <w:b/>
                <w:i/>
                <w:color w:val="000000"/>
              </w:rPr>
              <w:t>will be outlined on course commencement.</w:t>
            </w:r>
          </w:p>
        </w:tc>
      </w:tr>
      <w:tr w:rsidR="0011074B" w:rsidRPr="00A42184">
        <w:tc>
          <w:tcPr>
            <w:tcW w:w="10774" w:type="dxa"/>
          </w:tcPr>
          <w:p w:rsidR="00C759AB" w:rsidRDefault="00C759AB" w:rsidP="00876394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en-IE"/>
              </w:rPr>
              <w:t xml:space="preserve">Training with </w:t>
            </w:r>
            <w:r w:rsidR="00DF73EB">
              <w:rPr>
                <w:rFonts w:cs="Arial"/>
                <w:b/>
                <w:bCs/>
                <w:color w:val="000000"/>
                <w:sz w:val="28"/>
                <w:szCs w:val="28"/>
                <w:lang w:val="en-US"/>
              </w:rPr>
              <w:t>Irish Medtech Skillnet</w:t>
            </w:r>
          </w:p>
          <w:p w:rsidR="00CC7070" w:rsidRPr="00DF73EB" w:rsidRDefault="0011074B" w:rsidP="00CC7070">
            <w:pPr>
              <w:spacing w:before="120" w:after="120" w:line="240" w:lineRule="auto"/>
              <w:rPr>
                <w:b/>
                <w:i/>
                <w:color w:val="000000"/>
              </w:rPr>
            </w:pPr>
            <w:r w:rsidRPr="000F7E87">
              <w:rPr>
                <w:b/>
                <w:i/>
                <w:color w:val="000000"/>
              </w:rPr>
              <w:t xml:space="preserve">For </w:t>
            </w:r>
            <w:r w:rsidR="00FD5C10">
              <w:rPr>
                <w:b/>
                <w:i/>
                <w:color w:val="000000"/>
              </w:rPr>
              <w:t>additional information</w:t>
            </w:r>
            <w:r w:rsidRPr="000F7E87">
              <w:rPr>
                <w:b/>
                <w:i/>
                <w:color w:val="000000"/>
              </w:rPr>
              <w:t xml:space="preserve"> on</w:t>
            </w:r>
            <w:r w:rsidR="003F2B14" w:rsidRPr="000F7E87">
              <w:rPr>
                <w:b/>
                <w:i/>
                <w:color w:val="000000"/>
              </w:rPr>
              <w:t xml:space="preserve"> </w:t>
            </w:r>
            <w:r w:rsidR="00CC7070">
              <w:rPr>
                <w:b/>
                <w:i/>
                <w:color w:val="000000"/>
              </w:rPr>
              <w:t xml:space="preserve">the </w:t>
            </w:r>
            <w:r w:rsidR="00DF73EB">
              <w:rPr>
                <w:b/>
                <w:i/>
                <w:color w:val="000000"/>
                <w:lang w:val="en-US"/>
              </w:rPr>
              <w:t xml:space="preserve">Irish Medtech Skillnet; </w:t>
            </w:r>
            <w:r w:rsidR="00DF73EB">
              <w:rPr>
                <w:b/>
                <w:i/>
                <w:color w:val="000000"/>
              </w:rPr>
              <w:t xml:space="preserve">please refer to </w:t>
            </w:r>
            <w:hyperlink r:id="rId8" w:history="1">
              <w:r w:rsidR="00DF73EB" w:rsidRPr="00DF73EB">
                <w:rPr>
                  <w:rStyle w:val="Hyperlink"/>
                  <w:b/>
                  <w:i/>
                  <w:u w:val="none"/>
                </w:rPr>
                <w:t>www.irishmedtechskillnet.ie</w:t>
              </w:r>
            </w:hyperlink>
            <w:r w:rsidR="00A1046C">
              <w:rPr>
                <w:rStyle w:val="Hyperlink"/>
                <w:b/>
                <w:i/>
                <w:u w:val="none"/>
              </w:rPr>
              <w:t xml:space="preserve"> </w:t>
            </w:r>
            <w:r w:rsidR="00DF73EB" w:rsidRPr="00DF73EB">
              <w:rPr>
                <w:b/>
                <w:i/>
                <w:color w:val="000000"/>
              </w:rPr>
              <w:t xml:space="preserve"> </w:t>
            </w:r>
          </w:p>
          <w:p w:rsidR="00BB245E" w:rsidRPr="000F7E87" w:rsidRDefault="00BB245E" w:rsidP="00CC7070">
            <w:pPr>
              <w:spacing w:before="120" w:after="120" w:line="240" w:lineRule="auto"/>
              <w:rPr>
                <w:b/>
                <w:i/>
                <w:color w:val="000000"/>
              </w:rPr>
            </w:pPr>
          </w:p>
        </w:tc>
      </w:tr>
      <w:tr w:rsidR="00C759AB" w:rsidRPr="00A42184" w:rsidTr="00C759AB">
        <w:tc>
          <w:tcPr>
            <w:tcW w:w="10774" w:type="dxa"/>
            <w:shd w:val="clear" w:color="auto" w:fill="000000"/>
          </w:tcPr>
          <w:p w:rsidR="00C759AB" w:rsidRPr="009D0232" w:rsidRDefault="00C759AB" w:rsidP="00DF73EB">
            <w:pPr>
              <w:spacing w:before="60" w:after="60" w:line="240" w:lineRule="auto"/>
              <w:jc w:val="center"/>
              <w:rPr>
                <w:rFonts w:cs="Arial"/>
                <w:color w:val="FFFFFF"/>
                <w:sz w:val="16"/>
                <w:szCs w:val="16"/>
                <w:lang w:val="en-IE"/>
              </w:rPr>
            </w:pPr>
            <w:r w:rsidRPr="009D0232">
              <w:rPr>
                <w:rFonts w:cs="Arial"/>
                <w:color w:val="FFFFFF"/>
                <w:sz w:val="16"/>
                <w:szCs w:val="16"/>
                <w:lang w:val="en-IE"/>
              </w:rPr>
              <w:t>PARTICIPATION ON A</w:t>
            </w:r>
            <w:r w:rsidR="008B7CBD" w:rsidRPr="009D0232">
              <w:rPr>
                <w:rFonts w:cs="Arial"/>
                <w:color w:val="FFFFFF"/>
                <w:sz w:val="16"/>
                <w:szCs w:val="16"/>
                <w:lang w:val="en-IE"/>
              </w:rPr>
              <w:t>N</w:t>
            </w:r>
            <w:r w:rsidRPr="009D0232">
              <w:rPr>
                <w:rFonts w:cs="Arial"/>
                <w:color w:val="FFFFFF"/>
                <w:sz w:val="16"/>
                <w:szCs w:val="16"/>
                <w:lang w:val="en-IE"/>
              </w:rPr>
              <w:t xml:space="preserve"> </w:t>
            </w:r>
            <w:r w:rsidR="00DF73EB" w:rsidRPr="009D0232">
              <w:rPr>
                <w:rFonts w:cs="Arial"/>
                <w:color w:val="FFFFFF"/>
                <w:sz w:val="16"/>
                <w:szCs w:val="16"/>
                <w:lang w:val="en-US"/>
              </w:rPr>
              <w:t>Irish Medtech Skillnet</w:t>
            </w:r>
            <w:r w:rsidR="008B7CBD" w:rsidRPr="009D0232">
              <w:rPr>
                <w:rFonts w:cs="Arial"/>
                <w:color w:val="FFFFFF"/>
                <w:sz w:val="16"/>
                <w:szCs w:val="16"/>
                <w:lang w:val="en-US"/>
              </w:rPr>
              <w:t xml:space="preserve"> </w:t>
            </w:r>
            <w:r w:rsidRPr="009D0232">
              <w:rPr>
                <w:rFonts w:cs="Arial"/>
                <w:color w:val="FFFFFF"/>
                <w:sz w:val="16"/>
                <w:szCs w:val="16"/>
                <w:lang w:val="en-IE"/>
              </w:rPr>
              <w:t>TRAINING COURSE CONFIRMS AGREEMENT TO COMPLY WITH ALL RELATED CODES OF CONDUCT AND BEHAVIOUR</w:t>
            </w:r>
          </w:p>
        </w:tc>
      </w:tr>
    </w:tbl>
    <w:p w:rsidR="009D0232" w:rsidRDefault="009D0232" w:rsidP="00DF40F4">
      <w:pPr>
        <w:ind w:left="-851"/>
        <w:rPr>
          <w:sz w:val="2"/>
          <w:szCs w:val="2"/>
        </w:rPr>
      </w:pPr>
    </w:p>
    <w:p w:rsidR="00A42184" w:rsidRPr="009D0232" w:rsidRDefault="009D0232" w:rsidP="009D0232">
      <w:pPr>
        <w:tabs>
          <w:tab w:val="left" w:pos="40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A42184" w:rsidRPr="009D0232" w:rsidSect="004B1ADC">
      <w:headerReference w:type="default" r:id="rId9"/>
      <w:footerReference w:type="default" r:id="rId10"/>
      <w:pgSz w:w="11906" w:h="16838" w:code="9"/>
      <w:pgMar w:top="1808" w:right="566" w:bottom="244" w:left="1440" w:header="23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31A" w:rsidRDefault="00B6431A" w:rsidP="00DA15E4">
      <w:pPr>
        <w:spacing w:after="0" w:line="240" w:lineRule="auto"/>
      </w:pPr>
      <w:r>
        <w:separator/>
      </w:r>
    </w:p>
  </w:endnote>
  <w:endnote w:type="continuationSeparator" w:id="0">
    <w:p w:rsidR="00B6431A" w:rsidRDefault="00B6431A" w:rsidP="00DA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9" w:type="dxa"/>
      <w:tblLook w:val="04A0" w:firstRow="1" w:lastRow="0" w:firstColumn="1" w:lastColumn="0" w:noHBand="0" w:noVBand="1"/>
    </w:tblPr>
    <w:tblGrid>
      <w:gridCol w:w="3372"/>
      <w:gridCol w:w="3372"/>
      <w:gridCol w:w="3996"/>
    </w:tblGrid>
    <w:tr w:rsidR="00B519F5" w:rsidRPr="00BD130A" w:rsidTr="00BD130A">
      <w:tc>
        <w:tcPr>
          <w:tcW w:w="3372" w:type="dxa"/>
        </w:tcPr>
        <w:p w:rsidR="00B519F5" w:rsidRPr="00BD130A" w:rsidRDefault="00B519F5" w:rsidP="008B7CBD">
          <w:pPr>
            <w:pStyle w:val="Footer"/>
            <w:tabs>
              <w:tab w:val="clear" w:pos="9026"/>
              <w:tab w:val="right" w:pos="9639"/>
            </w:tabs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3372" w:type="dxa"/>
        </w:tcPr>
        <w:p w:rsidR="00B519F5" w:rsidRPr="00BD130A" w:rsidRDefault="009D0232" w:rsidP="00BD130A">
          <w:pPr>
            <w:pStyle w:val="Footer"/>
            <w:tabs>
              <w:tab w:val="clear" w:pos="9026"/>
              <w:tab w:val="right" w:pos="9639"/>
            </w:tabs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18.09.2018</w:t>
          </w:r>
        </w:p>
      </w:tc>
      <w:tc>
        <w:tcPr>
          <w:tcW w:w="3996" w:type="dxa"/>
        </w:tcPr>
        <w:p w:rsidR="00B519F5" w:rsidRPr="00BD130A" w:rsidRDefault="00B519F5" w:rsidP="00BD130A">
          <w:pPr>
            <w:pStyle w:val="Footer"/>
            <w:tabs>
              <w:tab w:val="clear" w:pos="9026"/>
              <w:tab w:val="right" w:pos="9639"/>
            </w:tabs>
            <w:jc w:val="right"/>
            <w:rPr>
              <w:rFonts w:ascii="Arial Narrow" w:hAnsi="Arial Narrow" w:cs="Arial"/>
              <w:sz w:val="18"/>
              <w:szCs w:val="18"/>
            </w:rPr>
          </w:pPr>
          <w:r w:rsidRPr="00BD130A">
            <w:rPr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BD130A">
            <w:rPr>
              <w:rFonts w:ascii="Arial Narrow" w:hAnsi="Arial Narrow" w:cs="Arial"/>
              <w:b/>
              <w:sz w:val="18"/>
              <w:szCs w:val="18"/>
            </w:rPr>
            <w:instrText xml:space="preserve"> PAGE </w:instrText>
          </w:r>
          <w:r w:rsidRPr="00BD130A">
            <w:rPr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EA2DF4">
            <w:rPr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Pr="00BD130A">
            <w:rPr>
              <w:rFonts w:ascii="Arial Narrow" w:hAnsi="Arial Narrow" w:cs="Arial"/>
              <w:b/>
              <w:sz w:val="18"/>
              <w:szCs w:val="18"/>
            </w:rPr>
            <w:fldChar w:fldCharType="end"/>
          </w:r>
          <w:r w:rsidRPr="00BD130A">
            <w:rPr>
              <w:rFonts w:ascii="Arial Narrow" w:hAnsi="Arial Narrow" w:cs="Arial"/>
              <w:sz w:val="18"/>
              <w:szCs w:val="18"/>
            </w:rPr>
            <w:t xml:space="preserve"> of </w:t>
          </w:r>
          <w:r w:rsidRPr="00BD130A">
            <w:rPr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BD130A">
            <w:rPr>
              <w:rFonts w:ascii="Arial Narrow" w:hAnsi="Arial Narrow" w:cs="Arial"/>
              <w:b/>
              <w:sz w:val="18"/>
              <w:szCs w:val="18"/>
            </w:rPr>
            <w:instrText xml:space="preserve"> NUMPAGES  </w:instrText>
          </w:r>
          <w:r w:rsidRPr="00BD130A">
            <w:rPr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EA2DF4">
            <w:rPr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Pr="00BD130A">
            <w:rPr>
              <w:rFonts w:ascii="Arial Narrow" w:hAnsi="Arial Narrow" w:cs="Arial"/>
              <w:b/>
              <w:sz w:val="18"/>
              <w:szCs w:val="18"/>
            </w:rPr>
            <w:fldChar w:fldCharType="end"/>
          </w:r>
        </w:p>
      </w:tc>
    </w:tr>
  </w:tbl>
  <w:p w:rsidR="002A1A05" w:rsidRPr="002A1A05" w:rsidRDefault="002A1A05" w:rsidP="00B519F5">
    <w:pPr>
      <w:pStyle w:val="Footer"/>
      <w:tabs>
        <w:tab w:val="clear" w:pos="9026"/>
        <w:tab w:val="right" w:pos="9639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31A" w:rsidRDefault="00B6431A" w:rsidP="00DA15E4">
      <w:pPr>
        <w:spacing w:after="0" w:line="240" w:lineRule="auto"/>
      </w:pPr>
      <w:r>
        <w:separator/>
      </w:r>
    </w:p>
  </w:footnote>
  <w:footnote w:type="continuationSeparator" w:id="0">
    <w:p w:rsidR="00B6431A" w:rsidRDefault="00B6431A" w:rsidP="00DA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86" w:rsidRPr="00E60CF9" w:rsidRDefault="00231870" w:rsidP="00DA15E4">
    <w:pPr>
      <w:pStyle w:val="Header"/>
      <w:rPr>
        <w:sz w:val="32"/>
        <w:szCs w:val="32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5682615</wp:posOffset>
          </wp:positionH>
          <wp:positionV relativeFrom="paragraph">
            <wp:posOffset>-14605</wp:posOffset>
          </wp:positionV>
          <wp:extent cx="713740" cy="800100"/>
          <wp:effectExtent l="0" t="0" r="0" b="0"/>
          <wp:wrapThrough wrapText="bothSides">
            <wp:wrapPolygon edited="0">
              <wp:start x="6918" y="0"/>
              <wp:lineTo x="3459" y="3086"/>
              <wp:lineTo x="1153" y="6686"/>
              <wp:lineTo x="0" y="17486"/>
              <wp:lineTo x="3459" y="20057"/>
              <wp:lineTo x="4036" y="21086"/>
              <wp:lineTo x="8071" y="21086"/>
              <wp:lineTo x="14989" y="20057"/>
              <wp:lineTo x="20754" y="19029"/>
              <wp:lineTo x="19601" y="7200"/>
              <wp:lineTo x="16142" y="2057"/>
              <wp:lineTo x="13260" y="0"/>
              <wp:lineTo x="6918" y="0"/>
            </wp:wrapPolygon>
          </wp:wrapThrough>
          <wp:docPr id="26" name="Picture 2" descr="Description: Description: QQI AWARD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QQI AWARD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49" t="30150" r="30450" b="24940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215868"/>
        <w:sz w:val="36"/>
        <w:szCs w:val="36"/>
        <w:lang w:val="en-IE" w:eastAsia="en-IE"/>
      </w:rPr>
      <w:drawing>
        <wp:inline distT="0" distB="0" distL="0" distR="0">
          <wp:extent cx="1123950" cy="878189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igma\imda$\imda\Michelle Life Sciences Skillnet\Logos\New IMA Skillnet Logos\Guide_IMTA_logo_skillne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5981" cy="87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  <w:lang w:val="en-IE" w:eastAsia="en-I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5311140</wp:posOffset>
              </wp:positionH>
              <wp:positionV relativeFrom="paragraph">
                <wp:posOffset>673100</wp:posOffset>
              </wp:positionV>
              <wp:extent cx="979805" cy="292735"/>
              <wp:effectExtent l="5715" t="6350" r="5080" b="5715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3C1" w:rsidRPr="00893B7C" w:rsidRDefault="002F03C1">
                          <w:pPr>
                            <w:rPr>
                              <w:rFonts w:ascii="Arial Black" w:hAnsi="Arial Black"/>
                              <w:color w:val="BFBFBF"/>
                            </w:rPr>
                          </w:pPr>
                          <w:r w:rsidRPr="00893B7C">
                            <w:rPr>
                              <w:rFonts w:ascii="Arial Black" w:hAnsi="Arial Black"/>
                              <w:color w:val="BFBFBF"/>
                            </w:rPr>
                            <w:t>B1a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18.2pt;margin-top:53pt;width:77.15pt;height:2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" strokecolor="white">
              <v:textbox>
                <w:txbxContent>
                  <w:p w:rsidR="002F03C1" w:rsidRPr="00893B7C" w:rsidRDefault="002F03C1">
                    <w:pPr>
                      <w:rPr>
                        <w:rFonts w:ascii="Arial Black" w:hAnsi="Arial Black"/>
                        <w:color w:val="BFBFBF"/>
                      </w:rPr>
                    </w:pPr>
                    <w:r w:rsidRPr="00893B7C">
                      <w:rPr>
                        <w:rFonts w:ascii="Arial Black" w:hAnsi="Arial Black"/>
                        <w:color w:val="BFBFBF"/>
                      </w:rPr>
                      <w:t>B1a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96F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4E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ECEF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FCB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349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CFAB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002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55EB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B62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03AA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20F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ACF8191C"/>
    <w:lvl w:ilvl="0">
      <w:numFmt w:val="decimal"/>
      <w:lvlText w:val="*"/>
      <w:lvlJc w:val="left"/>
    </w:lvl>
  </w:abstractNum>
  <w:abstractNum w:abstractNumId="12" w15:restartNumberingAfterBreak="0">
    <w:nsid w:val="01EA2D67"/>
    <w:multiLevelType w:val="hybridMultilevel"/>
    <w:tmpl w:val="045690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154FA"/>
    <w:multiLevelType w:val="hybridMultilevel"/>
    <w:tmpl w:val="9632759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1E7115B3"/>
    <w:multiLevelType w:val="hybridMultilevel"/>
    <w:tmpl w:val="356CE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54B75"/>
    <w:multiLevelType w:val="hybridMultilevel"/>
    <w:tmpl w:val="309054CE"/>
    <w:lvl w:ilvl="0" w:tplc="EE945CBE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6532"/>
        </w:tabs>
        <w:ind w:left="65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</w:abstractNum>
  <w:abstractNum w:abstractNumId="16" w15:restartNumberingAfterBreak="0">
    <w:nsid w:val="424F11F9"/>
    <w:multiLevelType w:val="hybridMultilevel"/>
    <w:tmpl w:val="726E7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812C0"/>
    <w:multiLevelType w:val="hybridMultilevel"/>
    <w:tmpl w:val="5FA2291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948B8"/>
    <w:multiLevelType w:val="hybridMultilevel"/>
    <w:tmpl w:val="EFE825BC"/>
    <w:lvl w:ilvl="0" w:tplc="1D28F5E4">
      <w:numFmt w:val="bullet"/>
      <w:lvlText w:val="•"/>
      <w:lvlJc w:val="left"/>
      <w:pPr>
        <w:ind w:left="-491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9" w15:restartNumberingAfterBreak="0">
    <w:nsid w:val="695C3EA4"/>
    <w:multiLevelType w:val="hybridMultilevel"/>
    <w:tmpl w:val="700C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F28C2"/>
    <w:multiLevelType w:val="hybridMultilevel"/>
    <w:tmpl w:val="7C3474B4"/>
    <w:lvl w:ilvl="0" w:tplc="2D72E360">
      <w:start w:val="2"/>
      <w:numFmt w:val="decimal"/>
      <w:lvlText w:val="%1."/>
      <w:lvlJc w:val="left"/>
      <w:pPr>
        <w:tabs>
          <w:tab w:val="num" w:pos="4372"/>
        </w:tabs>
        <w:ind w:left="4372" w:hanging="360"/>
      </w:pPr>
      <w:rPr>
        <w:rFonts w:hint="default"/>
      </w:rPr>
    </w:lvl>
    <w:lvl w:ilvl="1" w:tplc="EE945CBE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  <w:color w:val="auto"/>
      </w:rPr>
    </w:lvl>
    <w:lvl w:ilvl="2" w:tplc="1809001B" w:tentative="1">
      <w:start w:val="1"/>
      <w:numFmt w:val="lowerRoman"/>
      <w:lvlText w:val="%3."/>
      <w:lvlJc w:val="right"/>
      <w:pPr>
        <w:tabs>
          <w:tab w:val="num" w:pos="5812"/>
        </w:tabs>
        <w:ind w:left="5812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6532"/>
        </w:tabs>
        <w:ind w:left="6532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7252"/>
        </w:tabs>
        <w:ind w:left="7252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7972"/>
        </w:tabs>
        <w:ind w:left="7972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8692"/>
        </w:tabs>
        <w:ind w:left="8692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9412"/>
        </w:tabs>
        <w:ind w:left="9412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10132"/>
        </w:tabs>
        <w:ind w:left="10132" w:hanging="180"/>
      </w:pPr>
    </w:lvl>
  </w:abstractNum>
  <w:num w:numId="1">
    <w:abstractNumId w:val="1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 w:numId="19">
    <w:abstractNumId w:val="12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5E4"/>
    <w:rsid w:val="00032202"/>
    <w:rsid w:val="00073D3B"/>
    <w:rsid w:val="000A1453"/>
    <w:rsid w:val="000A27A2"/>
    <w:rsid w:val="000A3CA6"/>
    <w:rsid w:val="000B6580"/>
    <w:rsid w:val="000B71A0"/>
    <w:rsid w:val="000F2348"/>
    <w:rsid w:val="000F35B3"/>
    <w:rsid w:val="000F7E87"/>
    <w:rsid w:val="0011074B"/>
    <w:rsid w:val="001164ED"/>
    <w:rsid w:val="00147E57"/>
    <w:rsid w:val="00157127"/>
    <w:rsid w:val="001C53BF"/>
    <w:rsid w:val="001E1AB3"/>
    <w:rsid w:val="00206787"/>
    <w:rsid w:val="00231870"/>
    <w:rsid w:val="00236E5F"/>
    <w:rsid w:val="00255747"/>
    <w:rsid w:val="00256971"/>
    <w:rsid w:val="002617C2"/>
    <w:rsid w:val="00266065"/>
    <w:rsid w:val="00292612"/>
    <w:rsid w:val="002A1A05"/>
    <w:rsid w:val="002A4959"/>
    <w:rsid w:val="002F03C1"/>
    <w:rsid w:val="00307103"/>
    <w:rsid w:val="00317838"/>
    <w:rsid w:val="00327C55"/>
    <w:rsid w:val="00361C37"/>
    <w:rsid w:val="00362C3A"/>
    <w:rsid w:val="003C6048"/>
    <w:rsid w:val="003C69C3"/>
    <w:rsid w:val="003F2B14"/>
    <w:rsid w:val="004134C4"/>
    <w:rsid w:val="004616B7"/>
    <w:rsid w:val="00485EA7"/>
    <w:rsid w:val="004A11B4"/>
    <w:rsid w:val="004A4C22"/>
    <w:rsid w:val="004B1ADC"/>
    <w:rsid w:val="004D4397"/>
    <w:rsid w:val="005601C4"/>
    <w:rsid w:val="005632E7"/>
    <w:rsid w:val="0059541C"/>
    <w:rsid w:val="005B0980"/>
    <w:rsid w:val="005B0D28"/>
    <w:rsid w:val="005B4314"/>
    <w:rsid w:val="006312A4"/>
    <w:rsid w:val="00636AD7"/>
    <w:rsid w:val="00640012"/>
    <w:rsid w:val="006A4B0A"/>
    <w:rsid w:val="006C67C3"/>
    <w:rsid w:val="0070261B"/>
    <w:rsid w:val="00723513"/>
    <w:rsid w:val="0075168B"/>
    <w:rsid w:val="00761375"/>
    <w:rsid w:val="00773A0B"/>
    <w:rsid w:val="0079244B"/>
    <w:rsid w:val="007B65A2"/>
    <w:rsid w:val="0080357B"/>
    <w:rsid w:val="00804109"/>
    <w:rsid w:val="008047B8"/>
    <w:rsid w:val="0081214B"/>
    <w:rsid w:val="00823611"/>
    <w:rsid w:val="00826E0F"/>
    <w:rsid w:val="00863483"/>
    <w:rsid w:val="00876394"/>
    <w:rsid w:val="0087760A"/>
    <w:rsid w:val="008855CD"/>
    <w:rsid w:val="00893B7C"/>
    <w:rsid w:val="008B5C1B"/>
    <w:rsid w:val="008B7B0F"/>
    <w:rsid w:val="008B7CBD"/>
    <w:rsid w:val="008D1755"/>
    <w:rsid w:val="008E43CB"/>
    <w:rsid w:val="008F71AB"/>
    <w:rsid w:val="00902CC4"/>
    <w:rsid w:val="00905ACD"/>
    <w:rsid w:val="00925A33"/>
    <w:rsid w:val="0092646A"/>
    <w:rsid w:val="00934966"/>
    <w:rsid w:val="009424AC"/>
    <w:rsid w:val="00962C4C"/>
    <w:rsid w:val="00986557"/>
    <w:rsid w:val="009C018C"/>
    <w:rsid w:val="009C4FBD"/>
    <w:rsid w:val="009D0232"/>
    <w:rsid w:val="009D14FE"/>
    <w:rsid w:val="009D3CDF"/>
    <w:rsid w:val="00A1046C"/>
    <w:rsid w:val="00A113FE"/>
    <w:rsid w:val="00A2622B"/>
    <w:rsid w:val="00A42184"/>
    <w:rsid w:val="00A51C44"/>
    <w:rsid w:val="00A56F0C"/>
    <w:rsid w:val="00A74642"/>
    <w:rsid w:val="00A879F3"/>
    <w:rsid w:val="00A931FB"/>
    <w:rsid w:val="00AA5964"/>
    <w:rsid w:val="00AB45E1"/>
    <w:rsid w:val="00AC6EE7"/>
    <w:rsid w:val="00AD3960"/>
    <w:rsid w:val="00AE0E47"/>
    <w:rsid w:val="00B0493F"/>
    <w:rsid w:val="00B05A2E"/>
    <w:rsid w:val="00B22365"/>
    <w:rsid w:val="00B3029A"/>
    <w:rsid w:val="00B519F5"/>
    <w:rsid w:val="00B6431A"/>
    <w:rsid w:val="00B852E5"/>
    <w:rsid w:val="00B94AD0"/>
    <w:rsid w:val="00B95F70"/>
    <w:rsid w:val="00B9752F"/>
    <w:rsid w:val="00BB245E"/>
    <w:rsid w:val="00BB2539"/>
    <w:rsid w:val="00BD0CFC"/>
    <w:rsid w:val="00BD130A"/>
    <w:rsid w:val="00BF4BB7"/>
    <w:rsid w:val="00C02458"/>
    <w:rsid w:val="00C32D56"/>
    <w:rsid w:val="00C3680B"/>
    <w:rsid w:val="00C57280"/>
    <w:rsid w:val="00C666A5"/>
    <w:rsid w:val="00C743B2"/>
    <w:rsid w:val="00C74F5E"/>
    <w:rsid w:val="00C759AB"/>
    <w:rsid w:val="00C869C9"/>
    <w:rsid w:val="00C94CEE"/>
    <w:rsid w:val="00C9779A"/>
    <w:rsid w:val="00CB37FA"/>
    <w:rsid w:val="00CC7070"/>
    <w:rsid w:val="00CE2005"/>
    <w:rsid w:val="00D14F05"/>
    <w:rsid w:val="00D24607"/>
    <w:rsid w:val="00D2532A"/>
    <w:rsid w:val="00D5405B"/>
    <w:rsid w:val="00D54657"/>
    <w:rsid w:val="00DA15E4"/>
    <w:rsid w:val="00DC5478"/>
    <w:rsid w:val="00DD7B4D"/>
    <w:rsid w:val="00DE1CF3"/>
    <w:rsid w:val="00DE7CA7"/>
    <w:rsid w:val="00DF40F4"/>
    <w:rsid w:val="00DF73EB"/>
    <w:rsid w:val="00E16A62"/>
    <w:rsid w:val="00E251DE"/>
    <w:rsid w:val="00E25DE2"/>
    <w:rsid w:val="00E35C46"/>
    <w:rsid w:val="00E6059F"/>
    <w:rsid w:val="00E60CF9"/>
    <w:rsid w:val="00E85BAA"/>
    <w:rsid w:val="00E86CB9"/>
    <w:rsid w:val="00E959F5"/>
    <w:rsid w:val="00EA0886"/>
    <w:rsid w:val="00EA206C"/>
    <w:rsid w:val="00EA2DF4"/>
    <w:rsid w:val="00EE52FF"/>
    <w:rsid w:val="00EF61CD"/>
    <w:rsid w:val="00F26A4B"/>
    <w:rsid w:val="00F31B89"/>
    <w:rsid w:val="00F42986"/>
    <w:rsid w:val="00F518BE"/>
    <w:rsid w:val="00F66EC4"/>
    <w:rsid w:val="00FB63E3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7015B5D"/>
  <w14:defaultImageDpi w14:val="300"/>
  <w15:docId w15:val="{DCCFF6DC-CF66-43F6-9A8A-5AA7B8F3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012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D175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71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5E4"/>
  </w:style>
  <w:style w:type="paragraph" w:styleId="Footer">
    <w:name w:val="footer"/>
    <w:basedOn w:val="Normal"/>
    <w:link w:val="FooterChar"/>
    <w:uiPriority w:val="99"/>
    <w:unhideWhenUsed/>
    <w:rsid w:val="00DA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E4"/>
  </w:style>
  <w:style w:type="paragraph" w:styleId="BalloonText">
    <w:name w:val="Balloon Text"/>
    <w:basedOn w:val="Normal"/>
    <w:link w:val="BalloonTextChar"/>
    <w:uiPriority w:val="99"/>
    <w:semiHidden/>
    <w:unhideWhenUsed/>
    <w:rsid w:val="00DA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5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EE52FF"/>
    <w:pPr>
      <w:spacing w:after="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CommentTextChar">
    <w:name w:val="Comment Text Char"/>
    <w:link w:val="CommentText"/>
    <w:semiHidden/>
    <w:rsid w:val="00EE52FF"/>
    <w:rPr>
      <w:rFonts w:ascii="Tms Rmn" w:eastAsia="Times New Roman" w:hAnsi="Tms Rmn"/>
      <w:lang w:eastAsia="en-US"/>
    </w:rPr>
  </w:style>
  <w:style w:type="paragraph" w:styleId="Title">
    <w:name w:val="Title"/>
    <w:basedOn w:val="Normal"/>
    <w:link w:val="TitleChar"/>
    <w:qFormat/>
    <w:rsid w:val="00EE52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EE52FF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8D175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3071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307103"/>
    <w:pPr>
      <w:spacing w:after="0" w:line="240" w:lineRule="auto"/>
    </w:pPr>
    <w:rPr>
      <w:rFonts w:ascii="Arial Narrow" w:eastAsia="Times New Roman" w:hAnsi="Arial Narrow" w:cs="Arial"/>
      <w:sz w:val="20"/>
      <w:szCs w:val="24"/>
    </w:rPr>
  </w:style>
  <w:style w:type="character" w:customStyle="1" w:styleId="BodyTextChar">
    <w:name w:val="Body Text Char"/>
    <w:link w:val="BodyText"/>
    <w:semiHidden/>
    <w:rsid w:val="00307103"/>
    <w:rPr>
      <w:rFonts w:ascii="Arial Narrow" w:eastAsia="Times New Roman" w:hAnsi="Arial Narrow" w:cs="Arial"/>
      <w:szCs w:val="24"/>
      <w:lang w:eastAsia="en-US"/>
    </w:rPr>
  </w:style>
  <w:style w:type="character" w:styleId="Hyperlink">
    <w:name w:val="Hyperlink"/>
    <w:uiPriority w:val="99"/>
    <w:unhideWhenUsed/>
    <w:rsid w:val="00FD5C1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C70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medtechskillne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5056-EE90-4B28-8165-E18C12F6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5D93B9E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IBEC</Company>
  <LinksUpToDate>false</LinksUpToDate>
  <CharactersWithSpaces>2894</CharactersWithSpaces>
  <SharedDoc>false</SharedDoc>
  <HyperlinkBase/>
  <HLinks>
    <vt:vector size="6" baseType="variant"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http://www.imdaskillnet.ie/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 Fitzgerald</dc:creator>
  <cp:lastModifiedBy>Michelle Reinecke-Quain</cp:lastModifiedBy>
  <cp:revision>2</cp:revision>
  <cp:lastPrinted>2017-05-24T10:32:00Z</cp:lastPrinted>
  <dcterms:created xsi:type="dcterms:W3CDTF">2018-09-18T09:31:00Z</dcterms:created>
  <dcterms:modified xsi:type="dcterms:W3CDTF">2018-09-18T09:31:00Z</dcterms:modified>
</cp:coreProperties>
</file>